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94" w:tblpY="2088"/>
        <w:tblOverlap w:val="never"/>
        <w:tblW w:w="10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44"/>
        <w:gridCol w:w="646"/>
        <w:gridCol w:w="646"/>
        <w:gridCol w:w="4142"/>
        <w:gridCol w:w="3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主要工作地点</w:t>
            </w:r>
          </w:p>
        </w:tc>
        <w:tc>
          <w:tcPr>
            <w:tcW w:w="4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本部业务部门部长、副部长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1.组织开拓承揽招标、造价、工程建设项目全过程咨询等业务，在授权范围内签订招标、造价委托书，组织安排招标、造价活动全过程的各项工作。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2.审批本部门编制的造价文件、招标文件、公告、协议书、中标通知书等文件资料，审批本部门的费用支出，监督和检查下属是否严格按规定的职责和程序工作。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3.监督部门各阶段经营性指标的完成情况，并根据市场变化和客户需求，调整运营策略。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4.电子商务部负责人负责电子交易平台的整体运营规划，制定运营流程，保障电子交易平台的正常运营。参与技术业务制定流程及与其他部门的协调工作, 组织制定和实施重大决策和方案。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5.对本部门所属人员开展适当必要的培训。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1.大学本科或以上学历；电子商务部负责人应具备计算机相关专业背景或工作经验。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2.具有招投标相关行业工作经验优先；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3.具有正常履职的身体条件和健康的心理素质；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4.具备较好的组织领导、分析决策、沟通协调和风险防控能力，有团队管理经验；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5.具有较好的社会资源运作能力，较强的业务拓展能力；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6.具有较高政治思想觉悟和良好的职业道德。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分公司总经理、副总经理（包括但不限于茂名、东莞、清远、湛江、深圳等地）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各地分公司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1.负责所在分公司全面管理工作，配合公司总部落实好各项后勤管理工作，确保分公司正常运转。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领导分公司做好业务管理工作。组织开拓承揽招标、造价业务、工程建设项目全过程咨询业务，在授权范围内签订招标、造价委托书，组织安排招标、造价活动全过程的各项工作，配合公司负责工程咨询的相关部门完成造价及全过程咨询业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领导分公司组织安排好招标、造价活动全过程的各项工作。审批分公司编制的造价文件、招标文件、公告、协议书、中标通知书等文件资料，审批分公司的费用支出，监督和检查下属是否严格按规定的职责和程序工作。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1.大学专科或以上学历；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2.具有招投标相关行业工作经验优先；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3.具有正常履职的身体条件和健康的心理素质；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4.具备优秀的组织领导、分析决策、沟通协调和风险防控能力，有团队管理经验；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5.具有较强的市场挖掘与分析能力，在分公司所在地有较好的社会资源运作能力，需驻地开展工作；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6.具有较高政治思想觉悟和良好的职业道德。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2022-10-27T07:18:33Z</dcterms:created>
  <dc:creator>59369</dc:creator>
  <cp:lastModifiedBy>何艾霞</cp:lastModifiedBy>
  <dcterms:modified xsi:type="dcterms:W3CDTF">2022-10-27T07:19:05Z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